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ABAC7" w14:textId="77777777" w:rsidR="00172AF4" w:rsidRPr="005C64C4" w:rsidRDefault="009A50E8" w:rsidP="005C64C4">
      <w:pPr>
        <w:pStyle w:val="PlainText"/>
        <w:spacing w:line="276" w:lineRule="auto"/>
        <w:jc w:val="center"/>
        <w:rPr>
          <w:rFonts w:ascii="Arial" w:eastAsia="MS Mincho" w:hAnsi="Arial" w:cs="Arial"/>
          <w:bCs/>
          <w:i/>
          <w:color w:val="000000"/>
          <w:sz w:val="24"/>
          <w:szCs w:val="24"/>
        </w:rPr>
      </w:pPr>
      <w:r w:rsidRPr="009A50E8">
        <w:rPr>
          <w:rFonts w:ascii="Arial" w:eastAsia="MS Mincho" w:hAnsi="Arial" w:cs="Arial"/>
          <w:b/>
          <w:bCs/>
          <w:color w:val="000000"/>
          <w:sz w:val="28"/>
          <w:szCs w:val="28"/>
        </w:rPr>
        <w:t>MYTH-INTERPRETATION</w:t>
      </w:r>
      <w:r w:rsidR="00200EFE">
        <w:rPr>
          <w:rFonts w:ascii="Arial" w:eastAsia="MS Mincho" w:hAnsi="Arial" w:cs="Arial"/>
          <w:b/>
          <w:bCs/>
          <w:color w:val="000000"/>
          <w:sz w:val="28"/>
          <w:szCs w:val="28"/>
        </w:rPr>
        <w:br/>
        <w:t>PART 2</w:t>
      </w:r>
      <w:r w:rsidRPr="009A50E8">
        <w:rPr>
          <w:rFonts w:ascii="Arial" w:eastAsia="MS Mincho" w:hAnsi="Arial" w:cs="Arial"/>
          <w:b/>
          <w:bCs/>
          <w:color w:val="000000"/>
          <w:sz w:val="28"/>
          <w:szCs w:val="28"/>
        </w:rPr>
        <w:br/>
      </w:r>
      <w:r w:rsidR="00172AF4">
        <w:rPr>
          <w:rFonts w:ascii="Arial" w:eastAsia="MS Mincho" w:hAnsi="Arial" w:cs="Arial"/>
          <w:b/>
          <w:bCs/>
          <w:color w:val="000000"/>
        </w:rPr>
        <w:br/>
      </w:r>
      <w:r w:rsidRPr="005C64C4">
        <w:rPr>
          <w:rFonts w:ascii="Arial" w:eastAsia="MS Mincho" w:hAnsi="Arial" w:cs="Arial"/>
          <w:bCs/>
          <w:color w:val="000000"/>
          <w:sz w:val="24"/>
          <w:szCs w:val="24"/>
        </w:rPr>
        <w:t>E. R. Crain, P.Eng.</w:t>
      </w:r>
      <w:r w:rsidRPr="005C64C4">
        <w:rPr>
          <w:rFonts w:ascii="Arial" w:eastAsia="MS Mincho" w:hAnsi="Arial" w:cs="Arial"/>
          <w:bCs/>
          <w:color w:val="000000"/>
          <w:sz w:val="24"/>
          <w:szCs w:val="24"/>
        </w:rPr>
        <w:br/>
        <w:t>Spectrum 2000 Mindware</w:t>
      </w:r>
      <w:r w:rsidR="00200EFE" w:rsidRPr="005C64C4">
        <w:rPr>
          <w:rFonts w:ascii="Arial" w:eastAsia="MS Mincho" w:hAnsi="Arial" w:cs="Arial"/>
          <w:bCs/>
          <w:color w:val="000000"/>
          <w:sz w:val="24"/>
          <w:szCs w:val="24"/>
        </w:rPr>
        <w:t xml:space="preserve"> Ltd</w:t>
      </w:r>
      <w:r w:rsidRPr="005C64C4">
        <w:rPr>
          <w:rFonts w:ascii="Arial" w:eastAsia="MS Mincho" w:hAnsi="Arial" w:cs="Arial"/>
          <w:bCs/>
          <w:color w:val="000000"/>
          <w:sz w:val="24"/>
          <w:szCs w:val="24"/>
        </w:rPr>
        <w:br/>
      </w:r>
      <w:r w:rsidR="00172AF4" w:rsidRPr="005C64C4">
        <w:rPr>
          <w:rStyle w:val="Hyperlink"/>
          <w:rFonts w:ascii="Arial" w:eastAsia="MS Mincho" w:hAnsi="Arial" w:cs="Arial"/>
          <w:bCs/>
          <w:sz w:val="24"/>
          <w:szCs w:val="24"/>
        </w:rPr>
        <w:br/>
      </w:r>
      <w:r w:rsidR="00F149C3" w:rsidRPr="00AF5BFA">
        <w:rPr>
          <w:rStyle w:val="Hyperlink"/>
          <w:rFonts w:ascii="Arial" w:eastAsia="MS Mincho" w:hAnsi="Arial" w:cs="Arial"/>
          <w:bCs/>
          <w:i/>
          <w:color w:val="auto"/>
          <w:sz w:val="24"/>
          <w:szCs w:val="24"/>
        </w:rPr>
        <w:t>Published</w:t>
      </w:r>
      <w:r w:rsidR="00172AF4" w:rsidRPr="00AF5BFA">
        <w:rPr>
          <w:rStyle w:val="Hyperlink"/>
          <w:rFonts w:ascii="Arial" w:eastAsia="MS Mincho" w:hAnsi="Arial" w:cs="Arial"/>
          <w:bCs/>
          <w:i/>
          <w:color w:val="auto"/>
          <w:sz w:val="24"/>
          <w:szCs w:val="24"/>
        </w:rPr>
        <w:t xml:space="preserve"> in CWLS In</w:t>
      </w:r>
      <w:r w:rsidR="005C64C4" w:rsidRPr="00AF5BFA">
        <w:rPr>
          <w:rStyle w:val="Hyperlink"/>
          <w:rFonts w:ascii="Arial" w:eastAsia="MS Mincho" w:hAnsi="Arial" w:cs="Arial"/>
          <w:bCs/>
          <w:i/>
          <w:color w:val="auto"/>
          <w:sz w:val="24"/>
          <w:szCs w:val="24"/>
        </w:rPr>
        <w:t>S</w:t>
      </w:r>
      <w:r w:rsidR="00172AF4" w:rsidRPr="00AF5BFA">
        <w:rPr>
          <w:rStyle w:val="Hyperlink"/>
          <w:rFonts w:ascii="Arial" w:eastAsia="MS Mincho" w:hAnsi="Arial" w:cs="Arial"/>
          <w:bCs/>
          <w:i/>
          <w:color w:val="auto"/>
          <w:sz w:val="24"/>
          <w:szCs w:val="24"/>
        </w:rPr>
        <w:t>ite Dec 2005.</w:t>
      </w:r>
    </w:p>
    <w:p w14:paraId="462C3F1B" w14:textId="7C5413A5" w:rsidR="00EB158E" w:rsidRPr="005C64C4" w:rsidRDefault="009A50E8" w:rsidP="005C64C4">
      <w:pPr>
        <w:pStyle w:val="PlainText"/>
        <w:spacing w:line="276" w:lineRule="auto"/>
        <w:rPr>
          <w:rFonts w:ascii="Arial" w:eastAsia="MS Mincho" w:hAnsi="Arial" w:cs="Arial"/>
          <w:sz w:val="24"/>
          <w:szCs w:val="24"/>
        </w:rPr>
      </w:pPr>
      <w:r w:rsidRPr="005C64C4">
        <w:rPr>
          <w:rFonts w:ascii="Arial" w:eastAsia="MS Mincho" w:hAnsi="Arial" w:cs="Arial"/>
          <w:b/>
          <w:bCs/>
          <w:caps/>
          <w:color w:val="000000"/>
          <w:sz w:val="24"/>
          <w:szCs w:val="24"/>
        </w:rPr>
        <w:t>Myth #</w:t>
      </w:r>
      <w:r w:rsidR="0017596B" w:rsidRPr="005C64C4">
        <w:rPr>
          <w:rFonts w:ascii="Arial" w:eastAsia="MS Mincho" w:hAnsi="Arial" w:cs="Arial"/>
          <w:b/>
          <w:bCs/>
          <w:caps/>
          <w:color w:val="000000"/>
          <w:sz w:val="24"/>
          <w:szCs w:val="24"/>
        </w:rPr>
        <w:t>2</w:t>
      </w:r>
      <w:r w:rsidRPr="005C64C4">
        <w:rPr>
          <w:rFonts w:ascii="Arial" w:eastAsia="MS Mincho" w:hAnsi="Arial" w:cs="Arial"/>
          <w:b/>
          <w:bCs/>
          <w:caps/>
          <w:color w:val="000000"/>
          <w:sz w:val="24"/>
          <w:szCs w:val="24"/>
        </w:rPr>
        <w:t xml:space="preserve">: </w:t>
      </w:r>
      <w:r w:rsidR="0017596B" w:rsidRPr="005C64C4">
        <w:rPr>
          <w:rFonts w:ascii="Arial" w:eastAsia="MS Mincho" w:hAnsi="Arial" w:cs="Arial"/>
          <w:b/>
          <w:bCs/>
          <w:caps/>
          <w:color w:val="000000"/>
          <w:sz w:val="24"/>
          <w:szCs w:val="24"/>
        </w:rPr>
        <w:t>Dipmeters Measure True Formation Dip</w:t>
      </w:r>
      <w:r w:rsidR="005C64C4">
        <w:rPr>
          <w:rFonts w:ascii="Arial" w:eastAsia="MS Mincho" w:hAnsi="Arial" w:cs="Arial"/>
          <w:b/>
          <w:bCs/>
          <w:caps/>
          <w:color w:val="000000"/>
          <w:sz w:val="24"/>
          <w:szCs w:val="24"/>
        </w:rPr>
        <w:br/>
      </w:r>
      <w:r w:rsidR="0017596B" w:rsidRPr="005C64C4">
        <w:rPr>
          <w:rFonts w:ascii="Arial" w:eastAsia="MS Mincho" w:hAnsi="Arial" w:cs="Arial"/>
          <w:sz w:val="24"/>
          <w:szCs w:val="24"/>
        </w:rPr>
        <w:t>Dipmeter tools, of course, don’t measure dip directly</w:t>
      </w:r>
      <w:r w:rsidR="00475BE9">
        <w:rPr>
          <w:rFonts w:ascii="Arial" w:eastAsia="MS Mincho" w:hAnsi="Arial" w:cs="Arial"/>
          <w:sz w:val="24"/>
          <w:szCs w:val="24"/>
        </w:rPr>
        <w:t xml:space="preserve"> -</w:t>
      </w:r>
      <w:r w:rsidR="0017596B" w:rsidRPr="005C64C4">
        <w:rPr>
          <w:rFonts w:ascii="Arial" w:eastAsia="MS Mincho" w:hAnsi="Arial" w:cs="Arial"/>
          <w:sz w:val="24"/>
          <w:szCs w:val="24"/>
        </w:rPr>
        <w:t xml:space="preserve"> the</w:t>
      </w:r>
      <w:r w:rsidR="00EB158E" w:rsidRPr="005C64C4">
        <w:rPr>
          <w:rFonts w:ascii="Arial" w:eastAsia="MS Mincho" w:hAnsi="Arial" w:cs="Arial"/>
          <w:sz w:val="24"/>
          <w:szCs w:val="24"/>
        </w:rPr>
        <w:t>y</w:t>
      </w:r>
      <w:r w:rsidR="0017596B" w:rsidRPr="005C64C4">
        <w:rPr>
          <w:rFonts w:ascii="Arial" w:eastAsia="MS Mincho" w:hAnsi="Arial" w:cs="Arial"/>
          <w:sz w:val="24"/>
          <w:szCs w:val="24"/>
        </w:rPr>
        <w:t xml:space="preserve"> measure a number of conductivity curves that are correlated by computer algorithms to determine a formation dip</w:t>
      </w:r>
      <w:r w:rsidR="00EB158E" w:rsidRPr="005C64C4">
        <w:rPr>
          <w:rFonts w:ascii="Arial" w:eastAsia="MS Mincho" w:hAnsi="Arial" w:cs="Arial"/>
          <w:sz w:val="24"/>
          <w:szCs w:val="24"/>
        </w:rPr>
        <w:t xml:space="preserve"> at a particular depth</w:t>
      </w:r>
      <w:r w:rsidR="0017596B" w:rsidRPr="005C64C4">
        <w:rPr>
          <w:rFonts w:ascii="Arial" w:eastAsia="MS Mincho" w:hAnsi="Arial" w:cs="Arial"/>
          <w:sz w:val="24"/>
          <w:szCs w:val="24"/>
        </w:rPr>
        <w:t>.</w:t>
      </w:r>
      <w:r w:rsidRPr="005C64C4">
        <w:rPr>
          <w:rFonts w:ascii="Arial" w:eastAsia="MS Mincho" w:hAnsi="Arial" w:cs="Arial"/>
          <w:sz w:val="24"/>
          <w:szCs w:val="24"/>
        </w:rPr>
        <w:t xml:space="preserve"> </w:t>
      </w:r>
      <w:r w:rsidR="00FE2A23" w:rsidRPr="005C64C4">
        <w:rPr>
          <w:rFonts w:ascii="Arial" w:eastAsia="MS Mincho" w:hAnsi="Arial" w:cs="Arial"/>
          <w:sz w:val="24"/>
          <w:szCs w:val="24"/>
        </w:rPr>
        <w:t>The log headin</w:t>
      </w:r>
      <w:r w:rsidR="0008508C" w:rsidRPr="005C64C4">
        <w:rPr>
          <w:rFonts w:ascii="Arial" w:eastAsia="MS Mincho" w:hAnsi="Arial" w:cs="Arial"/>
          <w:sz w:val="24"/>
          <w:szCs w:val="24"/>
        </w:rPr>
        <w:t>g</w:t>
      </w:r>
      <w:r w:rsidR="00FE2A23" w:rsidRPr="005C64C4">
        <w:rPr>
          <w:rFonts w:ascii="Arial" w:eastAsia="MS Mincho" w:hAnsi="Arial" w:cs="Arial"/>
          <w:sz w:val="24"/>
          <w:szCs w:val="24"/>
        </w:rPr>
        <w:t>s say “True Dip”, but is that really true?</w:t>
      </w:r>
      <w:r w:rsidR="0008508C" w:rsidRPr="005C64C4">
        <w:rPr>
          <w:rFonts w:ascii="Arial" w:eastAsia="MS Mincho" w:hAnsi="Arial" w:cs="Arial"/>
          <w:sz w:val="24"/>
          <w:szCs w:val="24"/>
        </w:rPr>
        <w:t xml:space="preserve"> The “True” in True Dip actually means the dip direction is relative to true North, but it says nothing about the accuracy of the dip angle or dip direction. </w:t>
      </w:r>
    </w:p>
    <w:p w14:paraId="2A7DCE58" w14:textId="77777777" w:rsidR="00976B26" w:rsidRPr="005C64C4" w:rsidRDefault="00A90215" w:rsidP="005C64C4">
      <w:pPr>
        <w:pStyle w:val="PlainText"/>
        <w:spacing w:line="276" w:lineRule="auto"/>
        <w:rPr>
          <w:rFonts w:ascii="Arial" w:eastAsia="MS Mincho" w:hAnsi="Arial" w:cs="Arial"/>
          <w:sz w:val="24"/>
          <w:szCs w:val="24"/>
        </w:rPr>
      </w:pPr>
      <w:r w:rsidRPr="005C64C4">
        <w:rPr>
          <w:rFonts w:ascii="Arial" w:eastAsia="MS Mincho" w:hAnsi="Arial" w:cs="Arial"/>
          <w:sz w:val="24"/>
          <w:szCs w:val="24"/>
        </w:rPr>
        <w:t>T</w:t>
      </w:r>
      <w:r w:rsidR="0017596B" w:rsidRPr="005C64C4">
        <w:rPr>
          <w:rFonts w:ascii="Arial" w:eastAsia="MS Mincho" w:hAnsi="Arial" w:cs="Arial"/>
          <w:sz w:val="24"/>
          <w:szCs w:val="24"/>
        </w:rPr>
        <w:t xml:space="preserve">here are half a dozen different ways to correlate the curves and </w:t>
      </w:r>
      <w:r w:rsidR="00EB158E" w:rsidRPr="005C64C4">
        <w:rPr>
          <w:rFonts w:ascii="Arial" w:eastAsia="MS Mincho" w:hAnsi="Arial" w:cs="Arial"/>
          <w:sz w:val="24"/>
          <w:szCs w:val="24"/>
        </w:rPr>
        <w:t xml:space="preserve">as many ways </w:t>
      </w:r>
      <w:r w:rsidR="0017596B" w:rsidRPr="005C64C4">
        <w:rPr>
          <w:rFonts w:ascii="Arial" w:eastAsia="MS Mincho" w:hAnsi="Arial" w:cs="Arial"/>
          <w:sz w:val="24"/>
          <w:szCs w:val="24"/>
        </w:rPr>
        <w:t>to average the results</w:t>
      </w:r>
      <w:r w:rsidR="00EB158E" w:rsidRPr="005C64C4">
        <w:rPr>
          <w:rFonts w:ascii="Arial" w:eastAsia="MS Mincho" w:hAnsi="Arial" w:cs="Arial"/>
          <w:sz w:val="24"/>
          <w:szCs w:val="24"/>
        </w:rPr>
        <w:t xml:space="preserve"> for presentation on the log</w:t>
      </w:r>
      <w:r w:rsidR="0017596B" w:rsidRPr="005C64C4">
        <w:rPr>
          <w:rFonts w:ascii="Arial" w:eastAsia="MS Mincho" w:hAnsi="Arial" w:cs="Arial"/>
          <w:sz w:val="24"/>
          <w:szCs w:val="24"/>
        </w:rPr>
        <w:t xml:space="preserve">, not to mention the permutations of parameters that can affect the answers. </w:t>
      </w:r>
      <w:r w:rsidR="00976B26" w:rsidRPr="005C64C4">
        <w:rPr>
          <w:rFonts w:ascii="Arial" w:eastAsia="MS Mincho" w:hAnsi="Arial" w:cs="Arial"/>
          <w:sz w:val="24"/>
          <w:szCs w:val="24"/>
        </w:rPr>
        <w:t xml:space="preserve">These techniques </w:t>
      </w:r>
      <w:r w:rsidR="0008508C" w:rsidRPr="005C64C4">
        <w:rPr>
          <w:rFonts w:ascii="Arial" w:eastAsia="MS Mincho" w:hAnsi="Arial" w:cs="Arial"/>
          <w:sz w:val="24"/>
          <w:szCs w:val="24"/>
        </w:rPr>
        <w:t>we</w:t>
      </w:r>
      <w:r w:rsidR="00976B26" w:rsidRPr="005C64C4">
        <w:rPr>
          <w:rFonts w:ascii="Arial" w:eastAsia="MS Mincho" w:hAnsi="Arial" w:cs="Arial"/>
          <w:sz w:val="24"/>
          <w:szCs w:val="24"/>
        </w:rPr>
        <w:t xml:space="preserve">re outlined in a review paper by the author </w:t>
      </w:r>
      <w:r w:rsidR="0008508C" w:rsidRPr="005C64C4">
        <w:rPr>
          <w:rFonts w:ascii="Arial" w:eastAsia="MS Mincho" w:hAnsi="Arial" w:cs="Arial"/>
          <w:sz w:val="24"/>
          <w:szCs w:val="24"/>
        </w:rPr>
        <w:t xml:space="preserve">in </w:t>
      </w:r>
      <w:r w:rsidR="00F5295F" w:rsidRPr="005C64C4">
        <w:rPr>
          <w:rFonts w:ascii="Arial" w:eastAsia="MS Mincho" w:hAnsi="Arial" w:cs="Arial"/>
          <w:sz w:val="24"/>
          <w:szCs w:val="24"/>
        </w:rPr>
        <w:t>“</w:t>
      </w:r>
      <w:r w:rsidR="00F5295F" w:rsidRPr="005C64C4">
        <w:rPr>
          <w:rFonts w:ascii="Arial" w:hAnsi="Arial" w:cs="Arial"/>
          <w:bCs/>
          <w:sz w:val="24"/>
          <w:szCs w:val="24"/>
        </w:rPr>
        <w:t xml:space="preserve">Dipmeter Tools and Presentations”, </w:t>
      </w:r>
      <w:r w:rsidR="007F711D" w:rsidRPr="005C64C4">
        <w:rPr>
          <w:rFonts w:ascii="Arial" w:hAnsi="Arial" w:cs="Arial"/>
          <w:bCs/>
          <w:sz w:val="24"/>
          <w:szCs w:val="24"/>
        </w:rPr>
        <w:t>i</w:t>
      </w:r>
      <w:r w:rsidR="00F5295F" w:rsidRPr="005C64C4">
        <w:rPr>
          <w:rFonts w:ascii="Arial" w:hAnsi="Arial" w:cs="Arial"/>
          <w:bCs/>
          <w:sz w:val="24"/>
          <w:szCs w:val="24"/>
        </w:rPr>
        <w:t>n</w:t>
      </w:r>
      <w:r w:rsidR="00FE2A23" w:rsidRPr="005C64C4">
        <w:rPr>
          <w:rFonts w:ascii="Arial" w:hAnsi="Arial" w:cs="Arial"/>
          <w:bCs/>
          <w:sz w:val="24"/>
          <w:szCs w:val="24"/>
        </w:rPr>
        <w:t xml:space="preserve"> </w:t>
      </w:r>
      <w:r w:rsidR="00F5295F" w:rsidRPr="005C64C4">
        <w:rPr>
          <w:rFonts w:ascii="Arial" w:hAnsi="Arial" w:cs="Arial"/>
          <w:bCs/>
          <w:sz w:val="24"/>
          <w:szCs w:val="24"/>
        </w:rPr>
        <w:t>Canadian Well Logging Society Journal, Dec 1992.</w:t>
      </w:r>
    </w:p>
    <w:p w14:paraId="3761D026" w14:textId="77777777" w:rsidR="00EB158E" w:rsidRPr="005C64C4" w:rsidRDefault="0017596B" w:rsidP="005C64C4">
      <w:pPr>
        <w:pStyle w:val="PlainText"/>
        <w:spacing w:line="276" w:lineRule="auto"/>
        <w:rPr>
          <w:rFonts w:ascii="Arial" w:eastAsia="MS Mincho" w:hAnsi="Arial" w:cs="Arial"/>
          <w:sz w:val="24"/>
          <w:szCs w:val="24"/>
        </w:rPr>
      </w:pPr>
      <w:r w:rsidRPr="005C64C4">
        <w:rPr>
          <w:rFonts w:ascii="Arial" w:eastAsia="MS Mincho" w:hAnsi="Arial" w:cs="Arial"/>
          <w:sz w:val="24"/>
          <w:szCs w:val="24"/>
        </w:rPr>
        <w:t>Certain pa</w:t>
      </w:r>
      <w:r w:rsidR="00EB158E" w:rsidRPr="005C64C4">
        <w:rPr>
          <w:rFonts w:ascii="Arial" w:eastAsia="MS Mincho" w:hAnsi="Arial" w:cs="Arial"/>
          <w:sz w:val="24"/>
          <w:szCs w:val="24"/>
        </w:rPr>
        <w:t>r</w:t>
      </w:r>
      <w:r w:rsidRPr="005C64C4">
        <w:rPr>
          <w:rFonts w:ascii="Arial" w:eastAsia="MS Mincho" w:hAnsi="Arial" w:cs="Arial"/>
          <w:sz w:val="24"/>
          <w:szCs w:val="24"/>
        </w:rPr>
        <w:t>ameters will exclude high angle dips</w:t>
      </w:r>
      <w:r w:rsidR="00EB158E" w:rsidRPr="005C64C4">
        <w:rPr>
          <w:rFonts w:ascii="Arial" w:eastAsia="MS Mincho" w:hAnsi="Arial" w:cs="Arial"/>
          <w:sz w:val="24"/>
          <w:szCs w:val="24"/>
        </w:rPr>
        <w:t>,</w:t>
      </w:r>
      <w:r w:rsidRPr="005C64C4">
        <w:rPr>
          <w:rFonts w:ascii="Arial" w:eastAsia="MS Mincho" w:hAnsi="Arial" w:cs="Arial"/>
          <w:sz w:val="24"/>
          <w:szCs w:val="24"/>
        </w:rPr>
        <w:t xml:space="preserve"> so you won’t see fracture or fault planes. Other parameters effectively smooth the results so that you cannot see bedding inside a sand body. If you are mining this sand body with a multi-million dollar shovel, or chasing </w:t>
      </w:r>
      <w:r w:rsidR="00A90215" w:rsidRPr="005C64C4">
        <w:rPr>
          <w:rFonts w:ascii="Arial" w:eastAsia="MS Mincho" w:hAnsi="Arial" w:cs="Arial"/>
          <w:sz w:val="24"/>
          <w:szCs w:val="24"/>
        </w:rPr>
        <w:t>the</w:t>
      </w:r>
      <w:r w:rsidRPr="005C64C4">
        <w:rPr>
          <w:rFonts w:ascii="Arial" w:eastAsia="MS Mincho" w:hAnsi="Arial" w:cs="Arial"/>
          <w:sz w:val="24"/>
          <w:szCs w:val="24"/>
        </w:rPr>
        <w:t xml:space="preserve"> sand body along its axis with million dollar wells, this lack of detail could be kind of crucial to your bottom line (or your insurance company). </w:t>
      </w:r>
    </w:p>
    <w:p w14:paraId="3E7B14E7" w14:textId="77777777" w:rsidR="005F7378" w:rsidRPr="005C64C4" w:rsidRDefault="005F7378" w:rsidP="005C64C4">
      <w:pPr>
        <w:pStyle w:val="PlainText"/>
        <w:spacing w:line="276" w:lineRule="auto"/>
        <w:rPr>
          <w:rFonts w:ascii="Arial" w:eastAsia="MS Mincho" w:hAnsi="Arial" w:cs="Arial"/>
          <w:sz w:val="24"/>
          <w:szCs w:val="24"/>
        </w:rPr>
      </w:pPr>
      <w:r w:rsidRPr="005C64C4">
        <w:rPr>
          <w:rFonts w:ascii="Arial" w:eastAsia="MS Mincho" w:hAnsi="Arial" w:cs="Arial"/>
          <w:sz w:val="24"/>
          <w:szCs w:val="24"/>
        </w:rPr>
        <w:t xml:space="preserve">A bad choice of parameters or computation method can lead to very misleading results. Doublets, even quadruplets, of identical dips are a function of parameter choice and do not represent two (or four) individual dipping beds. On the other hand, the program may find many possible dips within a correlation interval – clustering and pooling will choose one dip angle from as many as 25 or 30 possible candidates. Which one is the real dip?  </w:t>
      </w:r>
    </w:p>
    <w:p w14:paraId="12DDA641" w14:textId="77777777" w:rsidR="00F5295F" w:rsidRPr="005C64C4" w:rsidRDefault="00EB158E" w:rsidP="005C64C4">
      <w:pPr>
        <w:pStyle w:val="PlainText"/>
        <w:spacing w:line="276" w:lineRule="auto"/>
        <w:rPr>
          <w:rFonts w:ascii="Arial" w:eastAsia="MS Mincho" w:hAnsi="Arial" w:cs="Arial"/>
          <w:sz w:val="24"/>
          <w:szCs w:val="24"/>
        </w:rPr>
      </w:pPr>
      <w:r w:rsidRPr="005C64C4">
        <w:rPr>
          <w:rFonts w:ascii="Arial" w:eastAsia="MS Mincho" w:hAnsi="Arial" w:cs="Arial"/>
          <w:sz w:val="24"/>
          <w:szCs w:val="24"/>
        </w:rPr>
        <w:t xml:space="preserve">Much of the problem can be eliminated by comparing calculated dips with formation </w:t>
      </w:r>
      <w:r w:rsidR="005F7378" w:rsidRPr="005C64C4">
        <w:rPr>
          <w:rFonts w:ascii="Arial" w:eastAsia="MS Mincho" w:hAnsi="Arial" w:cs="Arial"/>
          <w:sz w:val="24"/>
          <w:szCs w:val="24"/>
        </w:rPr>
        <w:t>micro</w:t>
      </w:r>
      <w:r w:rsidR="00A90215" w:rsidRPr="005C64C4">
        <w:rPr>
          <w:rFonts w:ascii="Arial" w:eastAsia="MS Mincho" w:hAnsi="Arial" w:cs="Arial"/>
          <w:sz w:val="24"/>
          <w:szCs w:val="24"/>
        </w:rPr>
        <w:t>-</w:t>
      </w:r>
      <w:r w:rsidRPr="005C64C4">
        <w:rPr>
          <w:rFonts w:ascii="Arial" w:eastAsia="MS Mincho" w:hAnsi="Arial" w:cs="Arial"/>
          <w:sz w:val="24"/>
          <w:szCs w:val="24"/>
        </w:rPr>
        <w:t>resistivity image logs. It is amazing how often the computation method or parameters can be shown to be giving inappropriate results</w:t>
      </w:r>
      <w:r w:rsidR="005F7378" w:rsidRPr="005C64C4">
        <w:rPr>
          <w:rFonts w:ascii="Arial" w:eastAsia="MS Mincho" w:hAnsi="Arial" w:cs="Arial"/>
          <w:sz w:val="24"/>
          <w:szCs w:val="24"/>
        </w:rPr>
        <w:t xml:space="preserve"> after this comparison is made</w:t>
      </w:r>
      <w:r w:rsidRPr="005C64C4">
        <w:rPr>
          <w:rFonts w:ascii="Arial" w:eastAsia="MS Mincho" w:hAnsi="Arial" w:cs="Arial"/>
          <w:sz w:val="24"/>
          <w:szCs w:val="24"/>
        </w:rPr>
        <w:t>.</w:t>
      </w:r>
      <w:r w:rsidR="005F7378" w:rsidRPr="005C64C4">
        <w:rPr>
          <w:rFonts w:ascii="Arial" w:eastAsia="MS Mincho" w:hAnsi="Arial" w:cs="Arial"/>
          <w:sz w:val="24"/>
          <w:szCs w:val="24"/>
        </w:rPr>
        <w:t xml:space="preserve"> Fortunately, many dipmeters can be reprocessed with more appropriate parameters, but there are literally </w:t>
      </w:r>
      <w:r w:rsidR="00837802" w:rsidRPr="005C64C4">
        <w:rPr>
          <w:rFonts w:ascii="Arial" w:eastAsia="MS Mincho" w:hAnsi="Arial" w:cs="Arial"/>
          <w:sz w:val="24"/>
          <w:szCs w:val="24"/>
        </w:rPr>
        <w:t xml:space="preserve">tens of </w:t>
      </w:r>
      <w:r w:rsidR="005F7378" w:rsidRPr="005C64C4">
        <w:rPr>
          <w:rFonts w:ascii="Arial" w:eastAsia="MS Mincho" w:hAnsi="Arial" w:cs="Arial"/>
          <w:sz w:val="24"/>
          <w:szCs w:val="24"/>
        </w:rPr>
        <w:t>thousands in well files that will never see this benefit because the digital data has been lost.</w:t>
      </w:r>
      <w:r w:rsidR="00EE36DB" w:rsidRPr="005C64C4">
        <w:rPr>
          <w:rFonts w:ascii="Arial" w:eastAsia="MS Mincho" w:hAnsi="Arial" w:cs="Arial"/>
          <w:sz w:val="24"/>
          <w:szCs w:val="24"/>
        </w:rPr>
        <w:t xml:space="preserve"> So geologists will continue to infer the wrong geological setting from such logs.</w:t>
      </w:r>
    </w:p>
    <w:p w14:paraId="5C3FD843" w14:textId="77777777" w:rsidR="00F5295F" w:rsidRPr="005C64C4" w:rsidRDefault="00F5295F" w:rsidP="005C64C4">
      <w:pPr>
        <w:pStyle w:val="PlainText"/>
        <w:spacing w:line="276" w:lineRule="auto"/>
        <w:rPr>
          <w:rFonts w:ascii="Arial" w:eastAsia="MS Mincho" w:hAnsi="Arial" w:cs="Arial"/>
          <w:sz w:val="24"/>
          <w:szCs w:val="24"/>
        </w:rPr>
      </w:pPr>
      <w:r w:rsidRPr="005C64C4">
        <w:rPr>
          <w:rFonts w:ascii="Arial" w:eastAsia="MS Mincho" w:hAnsi="Arial" w:cs="Arial"/>
          <w:sz w:val="24"/>
          <w:szCs w:val="24"/>
        </w:rPr>
        <w:t xml:space="preserve">The example below is from a forensic analysis project from more than 15 years ago. The problem here was that the client liked the highly smoothed dipmeter presentation he was used to. The fact that the current dipmeters were “noisy” was a bone of </w:t>
      </w:r>
      <w:r w:rsidRPr="005C64C4">
        <w:rPr>
          <w:rFonts w:ascii="Arial" w:eastAsia="MS Mincho" w:hAnsi="Arial" w:cs="Arial"/>
          <w:sz w:val="24"/>
          <w:szCs w:val="24"/>
        </w:rPr>
        <w:lastRenderedPageBreak/>
        <w:t>contention. These illustrations show the range of possible solutions. Judge for yourself which set of dip results you think reflect the “True Dip”.</w:t>
      </w:r>
    </w:p>
    <w:p w14:paraId="18587B94" w14:textId="40829E99" w:rsidR="00F5295F" w:rsidRPr="005C64C4" w:rsidRDefault="00F5295F" w:rsidP="005C64C4">
      <w:pPr>
        <w:pStyle w:val="NormalWeb"/>
        <w:spacing w:line="276" w:lineRule="auto"/>
        <w:rPr>
          <w:rFonts w:ascii="Arial" w:hAnsi="Arial" w:cs="Arial"/>
          <w:sz w:val="24"/>
          <w:szCs w:val="24"/>
        </w:rPr>
      </w:pPr>
      <w:r w:rsidRPr="005C64C4">
        <w:rPr>
          <w:rFonts w:ascii="Arial" w:hAnsi="Arial" w:cs="Arial"/>
          <w:bCs/>
          <w:sz w:val="24"/>
          <w:szCs w:val="24"/>
        </w:rPr>
        <w:t>Dips can be computed automatically on a microscanner log by the same methods as used for the stratigraphic high resolution dipmeter. MSD, CSB, FMS, and handpicked dips over the same interval are demonstrated in Figures 1 through 4. Each plot has entirely different dip results, emphasizing the need to understand the different dip calculation methods. In particular, the MSD dips in a strongly cross bedded formation suffer badly from the averaging calculation. Compare Figure 1 (MSD) with Figure 2 (CSB). It is clear that MSD dips do not follow the bed boundaries very well and underestimate dip angle at the sand top and base by 7 to 10 degrees.</w:t>
      </w:r>
    </w:p>
    <w:p w14:paraId="15898C33" w14:textId="77777777" w:rsidR="00793E26" w:rsidRPr="005C64C4" w:rsidRDefault="00904EBB" w:rsidP="005C64C4">
      <w:pPr>
        <w:pStyle w:val="NormalWeb"/>
        <w:spacing w:line="276" w:lineRule="auto"/>
        <w:jc w:val="center"/>
        <w:rPr>
          <w:rFonts w:ascii="Arial" w:hAnsi="Arial" w:cs="Arial"/>
          <w:bCs/>
          <w:sz w:val="24"/>
          <w:szCs w:val="24"/>
        </w:rPr>
      </w:pPr>
      <w:r w:rsidRPr="005C64C4">
        <w:rPr>
          <w:rFonts w:ascii="Arial" w:hAnsi="Arial" w:cs="Arial"/>
          <w:noProof/>
          <w:sz w:val="24"/>
          <w:szCs w:val="24"/>
          <w:lang w:val="en-CA" w:eastAsia="en-CA"/>
        </w:rPr>
        <w:drawing>
          <wp:inline distT="0" distB="0" distL="0" distR="0" wp14:anchorId="54825BB7" wp14:editId="28055FA9">
            <wp:extent cx="5943600" cy="3971925"/>
            <wp:effectExtent l="38100" t="38100" r="38100" b="47625"/>
            <wp:docPr id="1" name="Picture 1" descr="Myth_2_Fi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th_2_Fig_1"/>
                    <pic:cNvPicPr>
                      <a:picLocks noChangeAspect="1" noChangeArrowheads="1"/>
                    </pic:cNvPicPr>
                  </pic:nvPicPr>
                  <pic:blipFill>
                    <a:blip r:embed="rId4" cstate="print">
                      <a:extLst>
                        <a:ext uri="{28A0092B-C50C-407E-A947-70E740481C1C}">
                          <a14:useLocalDpi xmlns:a14="http://schemas.microsoft.com/office/drawing/2010/main" val="0"/>
                        </a:ext>
                      </a:extLst>
                    </a:blip>
                    <a:srcRect t="4520" b="3014"/>
                    <a:stretch>
                      <a:fillRect/>
                    </a:stretch>
                  </pic:blipFill>
                  <pic:spPr bwMode="auto">
                    <a:xfrm>
                      <a:off x="0" y="0"/>
                      <a:ext cx="5943600" cy="3971925"/>
                    </a:xfrm>
                    <a:prstGeom prst="rect">
                      <a:avLst/>
                    </a:prstGeom>
                    <a:noFill/>
                    <a:ln w="38100" cmpd="sng">
                      <a:solidFill>
                        <a:srgbClr val="000000"/>
                      </a:solidFill>
                      <a:miter lim="800000"/>
                      <a:headEnd/>
                      <a:tailEnd/>
                    </a:ln>
                    <a:effectLst/>
                  </pic:spPr>
                </pic:pic>
              </a:graphicData>
            </a:graphic>
          </wp:inline>
        </w:drawing>
      </w:r>
      <w:r w:rsidR="00F5295F" w:rsidRPr="005C64C4">
        <w:rPr>
          <w:rFonts w:ascii="Arial" w:hAnsi="Arial" w:cs="Arial"/>
          <w:bCs/>
          <w:i/>
          <w:sz w:val="24"/>
          <w:szCs w:val="24"/>
        </w:rPr>
        <w:t>FIGURE 1: MSD dips picked from formation microscanner</w:t>
      </w:r>
      <w:r w:rsidR="005B4A78" w:rsidRPr="005C64C4">
        <w:rPr>
          <w:rFonts w:ascii="Arial" w:hAnsi="Arial" w:cs="Arial"/>
          <w:bCs/>
          <w:i/>
          <w:sz w:val="24"/>
          <w:szCs w:val="24"/>
        </w:rPr>
        <w:t>. Maximum dip is 7 degrees.</w:t>
      </w:r>
      <w:r w:rsidR="00F5295F" w:rsidRPr="005C64C4">
        <w:rPr>
          <w:rFonts w:ascii="Arial" w:hAnsi="Arial" w:cs="Arial"/>
          <w:bCs/>
          <w:i/>
          <w:sz w:val="24"/>
          <w:szCs w:val="24"/>
        </w:rPr>
        <w:br/>
      </w:r>
    </w:p>
    <w:p w14:paraId="58D4332D" w14:textId="3BA13383" w:rsidR="00AA43E1" w:rsidRPr="005C64C4" w:rsidRDefault="00AA43E1" w:rsidP="005C64C4">
      <w:pPr>
        <w:pStyle w:val="PlainText"/>
        <w:spacing w:line="276" w:lineRule="auto"/>
        <w:rPr>
          <w:rFonts w:ascii="Arial" w:hAnsi="Arial" w:cs="Arial"/>
          <w:bCs/>
          <w:sz w:val="24"/>
          <w:szCs w:val="24"/>
        </w:rPr>
      </w:pPr>
      <w:r w:rsidRPr="005C64C4">
        <w:rPr>
          <w:rFonts w:ascii="Arial" w:hAnsi="Arial" w:cs="Arial"/>
          <w:bCs/>
          <w:sz w:val="24"/>
          <w:szCs w:val="24"/>
        </w:rPr>
        <w:t xml:space="preserve">The FMS dips (Figure 3) use a different form of correlation, so they honour the bed boundaries even better than CSB dips. Computed dips are even steeper than CSB and much steeper than the MSD, indicating the relative degree of averaging being done by the program. </w:t>
      </w:r>
      <w:r w:rsidRPr="005C64C4">
        <w:rPr>
          <w:rFonts w:ascii="Arial" w:hAnsi="Arial" w:cs="Arial"/>
          <w:bCs/>
          <w:sz w:val="24"/>
          <w:szCs w:val="24"/>
        </w:rPr>
        <w:br/>
      </w:r>
      <w:r w:rsidRPr="005C64C4">
        <w:rPr>
          <w:rFonts w:ascii="Arial" w:hAnsi="Arial" w:cs="Arial"/>
          <w:bCs/>
          <w:sz w:val="24"/>
          <w:szCs w:val="24"/>
        </w:rPr>
        <w:br/>
        <w:t xml:space="preserve">The </w:t>
      </w:r>
      <w:r w:rsidR="00475BE9" w:rsidRPr="005C64C4">
        <w:rPr>
          <w:rFonts w:ascii="Arial" w:hAnsi="Arial" w:cs="Arial"/>
          <w:bCs/>
          <w:sz w:val="24"/>
          <w:szCs w:val="24"/>
        </w:rPr>
        <w:t>hand-picked</w:t>
      </w:r>
      <w:r w:rsidRPr="005C64C4">
        <w:rPr>
          <w:rFonts w:ascii="Arial" w:hAnsi="Arial" w:cs="Arial"/>
          <w:bCs/>
          <w:sz w:val="24"/>
          <w:szCs w:val="24"/>
        </w:rPr>
        <w:t xml:space="preserve"> data in Figure 4 is probably the best result, but it is labor intensive. It takes about half a day to compute all FMS dips over a 300 foot interval, delete all unwanted dips manually, and pick additional dips not found in the original computation. </w:t>
      </w:r>
    </w:p>
    <w:p w14:paraId="5FBC3D75" w14:textId="77777777" w:rsidR="00AA43E1" w:rsidRPr="005C64C4" w:rsidRDefault="00AA43E1" w:rsidP="005C64C4">
      <w:pPr>
        <w:pStyle w:val="PlainText"/>
        <w:spacing w:line="276" w:lineRule="auto"/>
        <w:rPr>
          <w:rFonts w:ascii="Arial" w:hAnsi="Arial" w:cs="Arial"/>
          <w:bCs/>
          <w:sz w:val="24"/>
          <w:szCs w:val="24"/>
        </w:rPr>
      </w:pPr>
      <w:r w:rsidRPr="005C64C4">
        <w:rPr>
          <w:rFonts w:ascii="Arial" w:eastAsia="MS Mincho" w:hAnsi="Arial" w:cs="Arial"/>
          <w:sz w:val="24"/>
          <w:szCs w:val="24"/>
        </w:rPr>
        <w:lastRenderedPageBreak/>
        <w:t>You might want to try a similar study on one of your sandstone plays.</w:t>
      </w:r>
    </w:p>
    <w:p w14:paraId="538E91DC" w14:textId="77777777" w:rsidR="00AA43E1" w:rsidRPr="005C64C4" w:rsidRDefault="00AA43E1" w:rsidP="005C64C4">
      <w:pPr>
        <w:pStyle w:val="PlainText"/>
        <w:spacing w:line="276" w:lineRule="auto"/>
        <w:rPr>
          <w:rFonts w:ascii="Arial" w:hAnsi="Arial" w:cs="Arial"/>
          <w:sz w:val="24"/>
          <w:szCs w:val="24"/>
        </w:rPr>
      </w:pPr>
      <w:r w:rsidRPr="005C64C4">
        <w:rPr>
          <w:rFonts w:ascii="Arial" w:hAnsi="Arial" w:cs="Arial"/>
          <w:sz w:val="24"/>
          <w:szCs w:val="24"/>
        </w:rPr>
        <w:t>You should appreciate these differences when using conventional dipmeter logs. Any form of best fit or averaged dip will probably underestimate dip angle unless some very dominant bed boundary exists that will swamp all others. The assumption made by the programmers is that major bed boundaries do this, but as you can see from the illustrations, this is not always true. If you can afford it, run FMS or televiewer images to help interpret dipmeter arrow plots. Since the vast majority of existing dipmeters cannot be augmented by FMS, BEWARE of averaged results.</w:t>
      </w:r>
    </w:p>
    <w:p w14:paraId="1F7E9564" w14:textId="77777777" w:rsidR="00AA43E1" w:rsidRPr="005C64C4" w:rsidRDefault="00AA43E1" w:rsidP="005C64C4">
      <w:pPr>
        <w:pStyle w:val="PlainText"/>
        <w:spacing w:line="276" w:lineRule="auto"/>
        <w:rPr>
          <w:rFonts w:ascii="Arial" w:hAnsi="Arial" w:cs="Arial"/>
          <w:sz w:val="24"/>
          <w:szCs w:val="24"/>
        </w:rPr>
      </w:pPr>
      <w:r w:rsidRPr="005C64C4">
        <w:rPr>
          <w:rFonts w:ascii="Arial" w:hAnsi="Arial" w:cs="Arial"/>
          <w:sz w:val="24"/>
          <w:szCs w:val="24"/>
        </w:rPr>
        <w:t>Remember, it’s “True North – Strong and Free”, not “True Dip – Smoothed and Averaged”.</w:t>
      </w:r>
    </w:p>
    <w:p w14:paraId="5635E974" w14:textId="77777777" w:rsidR="00AA43E1" w:rsidRPr="005C64C4" w:rsidRDefault="00AA43E1" w:rsidP="005C64C4">
      <w:pPr>
        <w:pStyle w:val="PlainText"/>
        <w:spacing w:line="276" w:lineRule="auto"/>
        <w:rPr>
          <w:rFonts w:ascii="Arial" w:hAnsi="Arial" w:cs="Arial"/>
          <w:sz w:val="24"/>
          <w:szCs w:val="24"/>
        </w:rPr>
      </w:pPr>
    </w:p>
    <w:p w14:paraId="6D49F5F5" w14:textId="77777777" w:rsidR="00AA43E1" w:rsidRPr="005C64C4" w:rsidRDefault="00AA43E1" w:rsidP="005C64C4">
      <w:pPr>
        <w:pStyle w:val="PlainText"/>
        <w:spacing w:line="276" w:lineRule="auto"/>
        <w:rPr>
          <w:rFonts w:ascii="Arial" w:hAnsi="Arial" w:cs="Arial"/>
          <w:sz w:val="24"/>
          <w:szCs w:val="24"/>
        </w:rPr>
      </w:pPr>
    </w:p>
    <w:p w14:paraId="496DAAA5" w14:textId="77777777" w:rsidR="00AA43E1" w:rsidRPr="005C64C4" w:rsidRDefault="00AA43E1" w:rsidP="005C64C4">
      <w:pPr>
        <w:pStyle w:val="NormalWeb"/>
        <w:spacing w:line="276" w:lineRule="auto"/>
        <w:jc w:val="center"/>
        <w:rPr>
          <w:rFonts w:ascii="Arial" w:hAnsi="Arial" w:cs="Arial"/>
          <w:bCs/>
          <w:sz w:val="24"/>
          <w:szCs w:val="24"/>
        </w:rPr>
      </w:pPr>
    </w:p>
    <w:p w14:paraId="7EC13104" w14:textId="58F2E38C" w:rsidR="00837802" w:rsidRPr="005C64C4" w:rsidRDefault="00F5295F" w:rsidP="00475BE9">
      <w:pPr>
        <w:pStyle w:val="NormalWeb"/>
        <w:spacing w:line="276" w:lineRule="auto"/>
        <w:jc w:val="center"/>
        <w:rPr>
          <w:rFonts w:ascii="Arial" w:hAnsi="Arial" w:cs="Arial"/>
          <w:sz w:val="24"/>
          <w:szCs w:val="24"/>
        </w:rPr>
      </w:pPr>
      <w:r w:rsidRPr="005C64C4">
        <w:rPr>
          <w:rFonts w:ascii="Arial" w:hAnsi="Arial" w:cs="Arial"/>
          <w:bCs/>
          <w:sz w:val="24"/>
          <w:szCs w:val="24"/>
        </w:rPr>
        <w:br/>
      </w:r>
      <w:r w:rsidR="00904EBB" w:rsidRPr="005C64C4">
        <w:rPr>
          <w:rFonts w:ascii="Arial" w:hAnsi="Arial" w:cs="Arial"/>
          <w:bCs/>
          <w:noProof/>
          <w:sz w:val="24"/>
          <w:szCs w:val="24"/>
          <w:lang w:val="en-CA" w:eastAsia="en-CA"/>
        </w:rPr>
        <w:drawing>
          <wp:inline distT="0" distB="0" distL="0" distR="0" wp14:anchorId="7133AA9C" wp14:editId="6625292B">
            <wp:extent cx="5943600" cy="4010025"/>
            <wp:effectExtent l="38100" t="38100" r="38100" b="47625"/>
            <wp:docPr id="2" name="Picture 2" descr="Myth_2_F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th_2_Fig_2"/>
                    <pic:cNvPicPr>
                      <a:picLocks noChangeAspect="1" noChangeArrowheads="1"/>
                    </pic:cNvPicPr>
                  </pic:nvPicPr>
                  <pic:blipFill>
                    <a:blip r:embed="rId5" cstate="print">
                      <a:extLst>
                        <a:ext uri="{28A0092B-C50C-407E-A947-70E740481C1C}">
                          <a14:useLocalDpi xmlns:a14="http://schemas.microsoft.com/office/drawing/2010/main" val="0"/>
                        </a:ext>
                      </a:extLst>
                    </a:blip>
                    <a:srcRect t="4520" b="3014"/>
                    <a:stretch>
                      <a:fillRect/>
                    </a:stretch>
                  </pic:blipFill>
                  <pic:spPr bwMode="auto">
                    <a:xfrm>
                      <a:off x="0" y="0"/>
                      <a:ext cx="5943600" cy="4010025"/>
                    </a:xfrm>
                    <a:prstGeom prst="rect">
                      <a:avLst/>
                    </a:prstGeom>
                    <a:noFill/>
                    <a:ln w="38100" cmpd="sng">
                      <a:solidFill>
                        <a:srgbClr val="000000"/>
                      </a:solidFill>
                      <a:miter lim="800000"/>
                      <a:headEnd/>
                      <a:tailEnd/>
                    </a:ln>
                    <a:effectLst/>
                  </pic:spPr>
                </pic:pic>
              </a:graphicData>
            </a:graphic>
          </wp:inline>
        </w:drawing>
      </w:r>
      <w:r w:rsidRPr="005C64C4">
        <w:rPr>
          <w:rFonts w:ascii="Arial" w:hAnsi="Arial" w:cs="Arial"/>
          <w:bCs/>
          <w:i/>
          <w:sz w:val="24"/>
          <w:szCs w:val="24"/>
        </w:rPr>
        <w:t>FIGURE 2: CSB dips picked from formation microscanner</w:t>
      </w:r>
      <w:r w:rsidR="005B4A78" w:rsidRPr="005C64C4">
        <w:rPr>
          <w:rFonts w:ascii="Arial" w:hAnsi="Arial" w:cs="Arial"/>
          <w:bCs/>
          <w:i/>
          <w:sz w:val="24"/>
          <w:szCs w:val="24"/>
        </w:rPr>
        <w:t>. Maximum dip is 25 degrees.</w:t>
      </w:r>
      <w:r w:rsidRPr="005C64C4">
        <w:rPr>
          <w:rFonts w:ascii="Arial" w:hAnsi="Arial" w:cs="Arial"/>
          <w:bCs/>
          <w:i/>
          <w:sz w:val="24"/>
          <w:szCs w:val="24"/>
        </w:rPr>
        <w:br/>
      </w:r>
      <w:r w:rsidRPr="005C64C4">
        <w:rPr>
          <w:rFonts w:ascii="Arial" w:hAnsi="Arial" w:cs="Arial"/>
          <w:bCs/>
          <w:sz w:val="24"/>
          <w:szCs w:val="24"/>
        </w:rPr>
        <w:br/>
      </w:r>
      <w:r w:rsidR="00904EBB" w:rsidRPr="005C64C4">
        <w:rPr>
          <w:rFonts w:ascii="Arial" w:hAnsi="Arial" w:cs="Arial"/>
          <w:bCs/>
          <w:noProof/>
          <w:sz w:val="24"/>
          <w:szCs w:val="24"/>
          <w:lang w:val="en-CA" w:eastAsia="en-CA"/>
        </w:rPr>
        <w:lastRenderedPageBreak/>
        <w:drawing>
          <wp:inline distT="0" distB="0" distL="0" distR="0" wp14:anchorId="3AA93242" wp14:editId="07F9ED70">
            <wp:extent cx="5943600" cy="4019550"/>
            <wp:effectExtent l="38100" t="38100" r="38100" b="38100"/>
            <wp:docPr id="3" name="Picture 3" descr="Myth_2_Fi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th_2_Fig_3"/>
                    <pic:cNvPicPr>
                      <a:picLocks noChangeAspect="1" noChangeArrowheads="1"/>
                    </pic:cNvPicPr>
                  </pic:nvPicPr>
                  <pic:blipFill>
                    <a:blip r:embed="rId6" cstate="print">
                      <a:extLst>
                        <a:ext uri="{28A0092B-C50C-407E-A947-70E740481C1C}">
                          <a14:useLocalDpi xmlns:a14="http://schemas.microsoft.com/office/drawing/2010/main" val="0"/>
                        </a:ext>
                      </a:extLst>
                    </a:blip>
                    <a:srcRect t="4520" b="3014"/>
                    <a:stretch>
                      <a:fillRect/>
                    </a:stretch>
                  </pic:blipFill>
                  <pic:spPr bwMode="auto">
                    <a:xfrm>
                      <a:off x="0" y="0"/>
                      <a:ext cx="5943600" cy="4019550"/>
                    </a:xfrm>
                    <a:prstGeom prst="rect">
                      <a:avLst/>
                    </a:prstGeom>
                    <a:noFill/>
                    <a:ln w="38100" cmpd="sng">
                      <a:solidFill>
                        <a:srgbClr val="000000"/>
                      </a:solidFill>
                      <a:miter lim="800000"/>
                      <a:headEnd/>
                      <a:tailEnd/>
                    </a:ln>
                    <a:effectLst/>
                  </pic:spPr>
                </pic:pic>
              </a:graphicData>
            </a:graphic>
          </wp:inline>
        </w:drawing>
      </w:r>
      <w:r w:rsidRPr="005C64C4">
        <w:rPr>
          <w:rFonts w:ascii="Arial" w:hAnsi="Arial" w:cs="Arial"/>
          <w:bCs/>
          <w:i/>
          <w:sz w:val="24"/>
          <w:szCs w:val="24"/>
        </w:rPr>
        <w:t>FIGURE 3: FMS dips picked from formation microscanner</w:t>
      </w:r>
      <w:r w:rsidR="005B4A78" w:rsidRPr="005C64C4">
        <w:rPr>
          <w:rFonts w:ascii="Arial" w:hAnsi="Arial" w:cs="Arial"/>
          <w:bCs/>
          <w:i/>
          <w:sz w:val="24"/>
          <w:szCs w:val="24"/>
        </w:rPr>
        <w:t>. Maximum dip is 37 degrees.</w:t>
      </w:r>
      <w:r w:rsidRPr="005C64C4">
        <w:rPr>
          <w:rFonts w:ascii="Arial" w:hAnsi="Arial" w:cs="Arial"/>
          <w:bCs/>
          <w:i/>
          <w:sz w:val="24"/>
          <w:szCs w:val="24"/>
        </w:rPr>
        <w:br/>
      </w:r>
      <w:r w:rsidR="00904EBB" w:rsidRPr="005C64C4">
        <w:rPr>
          <w:rFonts w:ascii="Arial" w:hAnsi="Arial" w:cs="Arial"/>
          <w:bCs/>
          <w:noProof/>
          <w:sz w:val="24"/>
          <w:szCs w:val="24"/>
          <w:lang w:val="en-CA" w:eastAsia="en-CA"/>
        </w:rPr>
        <w:drawing>
          <wp:inline distT="0" distB="0" distL="0" distR="0" wp14:anchorId="1A16A4E7" wp14:editId="71C0E2C5">
            <wp:extent cx="5934075" cy="4010025"/>
            <wp:effectExtent l="38100" t="38100" r="47625" b="47625"/>
            <wp:docPr id="4" name="Picture 4" descr="Myth_2_Fi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th_2_Fig_4"/>
                    <pic:cNvPicPr>
                      <a:picLocks noChangeAspect="1" noChangeArrowheads="1"/>
                    </pic:cNvPicPr>
                  </pic:nvPicPr>
                  <pic:blipFill>
                    <a:blip r:embed="rId7" cstate="print">
                      <a:extLst>
                        <a:ext uri="{28A0092B-C50C-407E-A947-70E740481C1C}">
                          <a14:useLocalDpi xmlns:a14="http://schemas.microsoft.com/office/drawing/2010/main" val="0"/>
                        </a:ext>
                      </a:extLst>
                    </a:blip>
                    <a:srcRect t="4491" b="2994"/>
                    <a:stretch>
                      <a:fillRect/>
                    </a:stretch>
                  </pic:blipFill>
                  <pic:spPr bwMode="auto">
                    <a:xfrm>
                      <a:off x="0" y="0"/>
                      <a:ext cx="5934075" cy="4010025"/>
                    </a:xfrm>
                    <a:prstGeom prst="rect">
                      <a:avLst/>
                    </a:prstGeom>
                    <a:noFill/>
                    <a:ln w="38100" cmpd="sng">
                      <a:solidFill>
                        <a:srgbClr val="000000"/>
                      </a:solidFill>
                      <a:miter lim="800000"/>
                      <a:headEnd/>
                      <a:tailEnd/>
                    </a:ln>
                    <a:effectLst/>
                  </pic:spPr>
                </pic:pic>
              </a:graphicData>
            </a:graphic>
          </wp:inline>
        </w:drawing>
      </w:r>
      <w:r w:rsidRPr="005C64C4">
        <w:rPr>
          <w:rFonts w:ascii="Arial" w:hAnsi="Arial" w:cs="Arial"/>
          <w:bCs/>
          <w:i/>
          <w:sz w:val="24"/>
          <w:szCs w:val="24"/>
        </w:rPr>
        <w:t xml:space="preserve">FIGURE 4: </w:t>
      </w:r>
      <w:r w:rsidR="00475BE9" w:rsidRPr="005C64C4">
        <w:rPr>
          <w:rFonts w:ascii="Arial" w:hAnsi="Arial" w:cs="Arial"/>
          <w:bCs/>
          <w:i/>
          <w:sz w:val="24"/>
          <w:szCs w:val="24"/>
        </w:rPr>
        <w:t>Hand-picked</w:t>
      </w:r>
      <w:r w:rsidRPr="005C64C4">
        <w:rPr>
          <w:rFonts w:ascii="Arial" w:hAnsi="Arial" w:cs="Arial"/>
          <w:bCs/>
          <w:i/>
          <w:sz w:val="24"/>
          <w:szCs w:val="24"/>
        </w:rPr>
        <w:t xml:space="preserve"> dips picked from formation microscanner</w:t>
      </w:r>
      <w:r w:rsidR="005B4A78" w:rsidRPr="005C64C4">
        <w:rPr>
          <w:rFonts w:ascii="Arial" w:hAnsi="Arial" w:cs="Arial"/>
          <w:bCs/>
          <w:i/>
          <w:sz w:val="24"/>
          <w:szCs w:val="24"/>
        </w:rPr>
        <w:t>. Maximum dip is 28 degrees.</w:t>
      </w:r>
    </w:p>
    <w:sectPr w:rsidR="00837802" w:rsidRPr="005C64C4" w:rsidSect="009A50E8">
      <w:pgSz w:w="12240" w:h="15840"/>
      <w:pgMar w:top="720" w:right="1440" w:bottom="1008"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w2LrRU4OGmp9/jR5OCMRmMOs7cmAaKIXJk4WjdF9+hI/SovwWSnc63MmXv+BW2uKPPDpK8gbU00NtGy6+6NXSg==" w:salt="t3mwnGVzsBGm90mlbHPlcg=="/>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50E8"/>
    <w:rsid w:val="00001737"/>
    <w:rsid w:val="00002232"/>
    <w:rsid w:val="00035761"/>
    <w:rsid w:val="00040181"/>
    <w:rsid w:val="000465F9"/>
    <w:rsid w:val="00063918"/>
    <w:rsid w:val="00065F2B"/>
    <w:rsid w:val="0007233B"/>
    <w:rsid w:val="00084515"/>
    <w:rsid w:val="0008508C"/>
    <w:rsid w:val="0009226B"/>
    <w:rsid w:val="000C68D1"/>
    <w:rsid w:val="000D63DC"/>
    <w:rsid w:val="000D66B5"/>
    <w:rsid w:val="000E1298"/>
    <w:rsid w:val="000F5857"/>
    <w:rsid w:val="00130C96"/>
    <w:rsid w:val="00133B6E"/>
    <w:rsid w:val="001401EE"/>
    <w:rsid w:val="00157C95"/>
    <w:rsid w:val="00172AF4"/>
    <w:rsid w:val="0017596B"/>
    <w:rsid w:val="00182945"/>
    <w:rsid w:val="001A02A4"/>
    <w:rsid w:val="001B19C3"/>
    <w:rsid w:val="001C572B"/>
    <w:rsid w:val="00200EFE"/>
    <w:rsid w:val="00246281"/>
    <w:rsid w:val="00267DBF"/>
    <w:rsid w:val="00277410"/>
    <w:rsid w:val="003256DF"/>
    <w:rsid w:val="003434DB"/>
    <w:rsid w:val="00347E3C"/>
    <w:rsid w:val="00387051"/>
    <w:rsid w:val="003874D6"/>
    <w:rsid w:val="00390F77"/>
    <w:rsid w:val="00392C45"/>
    <w:rsid w:val="003D3930"/>
    <w:rsid w:val="003D5E49"/>
    <w:rsid w:val="003E4814"/>
    <w:rsid w:val="003F46A8"/>
    <w:rsid w:val="0040476A"/>
    <w:rsid w:val="00404A37"/>
    <w:rsid w:val="00407659"/>
    <w:rsid w:val="00410848"/>
    <w:rsid w:val="0042245D"/>
    <w:rsid w:val="00445C16"/>
    <w:rsid w:val="00455363"/>
    <w:rsid w:val="00455589"/>
    <w:rsid w:val="00475BE9"/>
    <w:rsid w:val="004B30F7"/>
    <w:rsid w:val="004C3AC9"/>
    <w:rsid w:val="004D126D"/>
    <w:rsid w:val="004D2706"/>
    <w:rsid w:val="0051556B"/>
    <w:rsid w:val="00523F82"/>
    <w:rsid w:val="00532E3F"/>
    <w:rsid w:val="00534904"/>
    <w:rsid w:val="00554BD7"/>
    <w:rsid w:val="00557F66"/>
    <w:rsid w:val="005A4A55"/>
    <w:rsid w:val="005A4FA3"/>
    <w:rsid w:val="005B4A78"/>
    <w:rsid w:val="005C4EC9"/>
    <w:rsid w:val="005C64C4"/>
    <w:rsid w:val="005F7378"/>
    <w:rsid w:val="00607CDC"/>
    <w:rsid w:val="00664B76"/>
    <w:rsid w:val="00685C4B"/>
    <w:rsid w:val="006927CB"/>
    <w:rsid w:val="006B2B1C"/>
    <w:rsid w:val="006D42F9"/>
    <w:rsid w:val="00700AFE"/>
    <w:rsid w:val="00727DB9"/>
    <w:rsid w:val="00793E26"/>
    <w:rsid w:val="0079701D"/>
    <w:rsid w:val="007A3AA2"/>
    <w:rsid w:val="007A740A"/>
    <w:rsid w:val="007B1D73"/>
    <w:rsid w:val="007C7920"/>
    <w:rsid w:val="007D6D31"/>
    <w:rsid w:val="007E54DD"/>
    <w:rsid w:val="007F711D"/>
    <w:rsid w:val="00802252"/>
    <w:rsid w:val="00823A35"/>
    <w:rsid w:val="008254D9"/>
    <w:rsid w:val="00837802"/>
    <w:rsid w:val="008735F4"/>
    <w:rsid w:val="00882C6B"/>
    <w:rsid w:val="00894539"/>
    <w:rsid w:val="008D3041"/>
    <w:rsid w:val="008D3310"/>
    <w:rsid w:val="008D523A"/>
    <w:rsid w:val="008E29FF"/>
    <w:rsid w:val="009007D0"/>
    <w:rsid w:val="00904EBB"/>
    <w:rsid w:val="0091684F"/>
    <w:rsid w:val="00920352"/>
    <w:rsid w:val="009318F6"/>
    <w:rsid w:val="00944084"/>
    <w:rsid w:val="0094673D"/>
    <w:rsid w:val="00950165"/>
    <w:rsid w:val="00952E65"/>
    <w:rsid w:val="00971EDD"/>
    <w:rsid w:val="00976B26"/>
    <w:rsid w:val="00976FEC"/>
    <w:rsid w:val="009952BA"/>
    <w:rsid w:val="009A50E8"/>
    <w:rsid w:val="009B7075"/>
    <w:rsid w:val="009E21E8"/>
    <w:rsid w:val="009F61DE"/>
    <w:rsid w:val="00A048AC"/>
    <w:rsid w:val="00A13D5C"/>
    <w:rsid w:val="00A2235A"/>
    <w:rsid w:val="00A231AE"/>
    <w:rsid w:val="00A26D66"/>
    <w:rsid w:val="00A4637B"/>
    <w:rsid w:val="00A62DF0"/>
    <w:rsid w:val="00A65984"/>
    <w:rsid w:val="00A75C7E"/>
    <w:rsid w:val="00A80B1C"/>
    <w:rsid w:val="00A87E7E"/>
    <w:rsid w:val="00A90215"/>
    <w:rsid w:val="00A903CE"/>
    <w:rsid w:val="00A93A92"/>
    <w:rsid w:val="00AA39B4"/>
    <w:rsid w:val="00AA43E1"/>
    <w:rsid w:val="00AB17EA"/>
    <w:rsid w:val="00AE5DCC"/>
    <w:rsid w:val="00AF5BFA"/>
    <w:rsid w:val="00B04F51"/>
    <w:rsid w:val="00B07D0D"/>
    <w:rsid w:val="00B22338"/>
    <w:rsid w:val="00B35821"/>
    <w:rsid w:val="00B5617A"/>
    <w:rsid w:val="00B65925"/>
    <w:rsid w:val="00B75B6E"/>
    <w:rsid w:val="00B93075"/>
    <w:rsid w:val="00BA6CC2"/>
    <w:rsid w:val="00BC3968"/>
    <w:rsid w:val="00BC79D5"/>
    <w:rsid w:val="00BE1583"/>
    <w:rsid w:val="00C06005"/>
    <w:rsid w:val="00C23406"/>
    <w:rsid w:val="00C31578"/>
    <w:rsid w:val="00C50137"/>
    <w:rsid w:val="00C53E80"/>
    <w:rsid w:val="00CA33FA"/>
    <w:rsid w:val="00CA715F"/>
    <w:rsid w:val="00CB1B95"/>
    <w:rsid w:val="00CB26E5"/>
    <w:rsid w:val="00CB5807"/>
    <w:rsid w:val="00CC12CE"/>
    <w:rsid w:val="00CC4ADF"/>
    <w:rsid w:val="00D02760"/>
    <w:rsid w:val="00D13498"/>
    <w:rsid w:val="00D43A29"/>
    <w:rsid w:val="00D71C82"/>
    <w:rsid w:val="00D74D5B"/>
    <w:rsid w:val="00D812C4"/>
    <w:rsid w:val="00D8262C"/>
    <w:rsid w:val="00D910CF"/>
    <w:rsid w:val="00DA4644"/>
    <w:rsid w:val="00DB02E9"/>
    <w:rsid w:val="00DB7934"/>
    <w:rsid w:val="00DD5FF4"/>
    <w:rsid w:val="00DE23C7"/>
    <w:rsid w:val="00DE4B56"/>
    <w:rsid w:val="00E0619F"/>
    <w:rsid w:val="00E3242F"/>
    <w:rsid w:val="00E53420"/>
    <w:rsid w:val="00E53AA6"/>
    <w:rsid w:val="00E53F5E"/>
    <w:rsid w:val="00E77983"/>
    <w:rsid w:val="00E859B4"/>
    <w:rsid w:val="00EB158E"/>
    <w:rsid w:val="00EC7DBF"/>
    <w:rsid w:val="00EE36DB"/>
    <w:rsid w:val="00EF58C4"/>
    <w:rsid w:val="00F149C3"/>
    <w:rsid w:val="00F255B6"/>
    <w:rsid w:val="00F30B6D"/>
    <w:rsid w:val="00F35808"/>
    <w:rsid w:val="00F44369"/>
    <w:rsid w:val="00F47E5D"/>
    <w:rsid w:val="00F5295F"/>
    <w:rsid w:val="00F97EC0"/>
    <w:rsid w:val="00FB5010"/>
    <w:rsid w:val="00FD03FA"/>
    <w:rsid w:val="00FE2A23"/>
    <w:rsid w:val="00FF5E8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5EC014"/>
  <w15:docId w15:val="{8D7388D3-94D6-4245-8AD8-1BD35D6E8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50E8"/>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A50E8"/>
    <w:rPr>
      <w:strike w:val="0"/>
      <w:dstrike w:val="0"/>
      <w:color w:val="0066CC"/>
      <w:u w:val="none"/>
      <w:effect w:val="none"/>
    </w:rPr>
  </w:style>
  <w:style w:type="paragraph" w:styleId="HTMLPreformatted">
    <w:name w:val="HTML Preformatted"/>
    <w:basedOn w:val="Normal"/>
    <w:rsid w:val="009A5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PlainText">
    <w:name w:val="Plain Text"/>
    <w:basedOn w:val="Normal"/>
    <w:rsid w:val="009A50E8"/>
    <w:pPr>
      <w:spacing w:before="100" w:beforeAutospacing="1" w:after="100" w:afterAutospacing="1"/>
    </w:pPr>
  </w:style>
  <w:style w:type="paragraph" w:styleId="NormalWeb">
    <w:name w:val="Normal (Web)"/>
    <w:basedOn w:val="Normal"/>
    <w:rsid w:val="00F5295F"/>
    <w:pPr>
      <w:spacing w:before="100" w:beforeAutospacing="1" w:after="100" w:afterAutospacing="1"/>
    </w:pPr>
  </w:style>
  <w:style w:type="paragraph" w:styleId="BalloonText">
    <w:name w:val="Balloon Text"/>
    <w:basedOn w:val="Normal"/>
    <w:link w:val="BalloonTextChar"/>
    <w:rsid w:val="00172AF4"/>
    <w:rPr>
      <w:rFonts w:ascii="Tahoma" w:hAnsi="Tahoma" w:cs="Tahoma"/>
      <w:sz w:val="16"/>
      <w:szCs w:val="16"/>
    </w:rPr>
  </w:style>
  <w:style w:type="character" w:customStyle="1" w:styleId="BalloonTextChar">
    <w:name w:val="Balloon Text Char"/>
    <w:basedOn w:val="DefaultParagraphFont"/>
    <w:link w:val="BalloonText"/>
    <w:rsid w:val="00172AF4"/>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doNotOrganizeInFold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4</Pages>
  <Words>743</Words>
  <Characters>4236</Characters>
  <Application>Microsoft Office Word</Application>
  <DocSecurity>8</DocSecurity>
  <Lines>35</Lines>
  <Paragraphs>9</Paragraphs>
  <ScaleCrop>false</ScaleCrop>
  <HeadingPairs>
    <vt:vector size="2" baseType="variant">
      <vt:variant>
        <vt:lpstr>Title</vt:lpstr>
      </vt:variant>
      <vt:variant>
        <vt:i4>1</vt:i4>
      </vt:variant>
    </vt:vector>
  </HeadingPairs>
  <TitlesOfParts>
    <vt:vector size="1" baseType="lpstr">
      <vt:lpstr>MYTH-INTERPRETATION</vt:lpstr>
    </vt:vector>
  </TitlesOfParts>
  <Company/>
  <LinksUpToDate>false</LinksUpToDate>
  <CharactersWithSpaces>4970</CharactersWithSpaces>
  <SharedDoc>false</SharedDoc>
  <HLinks>
    <vt:vector size="12" baseType="variant">
      <vt:variant>
        <vt:i4>5046395</vt:i4>
      </vt:variant>
      <vt:variant>
        <vt:i4>3</vt:i4>
      </vt:variant>
      <vt:variant>
        <vt:i4>0</vt:i4>
      </vt:variant>
      <vt:variant>
        <vt:i4>5</vt:i4>
      </vt:variant>
      <vt:variant>
        <vt:lpwstr>mailto:editor@cwls.org</vt:lpwstr>
      </vt:variant>
      <vt:variant>
        <vt:lpwstr/>
      </vt:variant>
      <vt:variant>
        <vt:i4>2752521</vt:i4>
      </vt:variant>
      <vt:variant>
        <vt:i4>0</vt:i4>
      </vt:variant>
      <vt:variant>
        <vt:i4>0</vt:i4>
      </vt:variant>
      <vt:variant>
        <vt:i4>5</vt:i4>
      </vt:variant>
      <vt:variant>
        <vt:lpwstr>mailto:ross@spec2000.net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MYTH-INTERPRETATION</dc:title>
  <dc:creator>Ross Crain</dc:creator>
  <cp:lastModifiedBy>sandra bleue</cp:lastModifiedBy>
  <cp:revision>17</cp:revision>
  <dcterms:created xsi:type="dcterms:W3CDTF">2018-10-25T02:03:00Z</dcterms:created>
  <dcterms:modified xsi:type="dcterms:W3CDTF">2022-12-29T20:39:00Z</dcterms:modified>
</cp:coreProperties>
</file>